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AB" w:rsidRDefault="00552446" w:rsidP="00CE79B6">
      <w:pPr>
        <w:jc w:val="center"/>
        <w:rPr>
          <w:b/>
          <w:sz w:val="32"/>
          <w:szCs w:val="32"/>
          <w:u w:val="single"/>
        </w:rPr>
      </w:pPr>
      <w:r w:rsidRPr="00552446">
        <w:rPr>
          <w:b/>
          <w:noProof/>
          <w:sz w:val="32"/>
          <w:szCs w:val="32"/>
          <w:u w:val="single"/>
          <w:lang w:eastAsia="en-GB"/>
        </w:rPr>
        <w:drawing>
          <wp:anchor distT="0" distB="0" distL="114300" distR="114300" simplePos="0" relativeHeight="251658240" behindDoc="1" locked="0" layoutInCell="1" allowOverlap="1" wp14:anchorId="4E7BE61C" wp14:editId="0237A687">
            <wp:simplePos x="0" y="0"/>
            <wp:positionH relativeFrom="column">
              <wp:posOffset>-309880</wp:posOffset>
            </wp:positionH>
            <wp:positionV relativeFrom="paragraph">
              <wp:posOffset>0</wp:posOffset>
            </wp:positionV>
            <wp:extent cx="781050" cy="857250"/>
            <wp:effectExtent l="0" t="0" r="0" b="0"/>
            <wp:wrapTight wrapText="bothSides">
              <wp:wrapPolygon edited="0">
                <wp:start x="0" y="0"/>
                <wp:lineTo x="0" y="21120"/>
                <wp:lineTo x="21073" y="21120"/>
                <wp:lineTo x="21073"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446">
        <w:rPr>
          <w:b/>
          <w:noProof/>
          <w:sz w:val="32"/>
          <w:szCs w:val="32"/>
          <w:u w:val="single"/>
          <w:lang w:eastAsia="en-GB"/>
        </w:rPr>
        <w:drawing>
          <wp:anchor distT="0" distB="0" distL="114300" distR="114300" simplePos="0" relativeHeight="251659264" behindDoc="1" locked="0" layoutInCell="1" allowOverlap="1" wp14:anchorId="408C218C" wp14:editId="5AEFCBC7">
            <wp:simplePos x="0" y="0"/>
            <wp:positionH relativeFrom="column">
              <wp:posOffset>6205220</wp:posOffset>
            </wp:positionH>
            <wp:positionV relativeFrom="paragraph">
              <wp:posOffset>0</wp:posOffset>
            </wp:positionV>
            <wp:extent cx="781050" cy="857250"/>
            <wp:effectExtent l="0" t="0" r="0" b="0"/>
            <wp:wrapTight wrapText="bothSides">
              <wp:wrapPolygon edited="0">
                <wp:start x="0" y="0"/>
                <wp:lineTo x="0" y="21120"/>
                <wp:lineTo x="21073" y="21120"/>
                <wp:lineTo x="21073"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9B6" w:rsidRPr="00552446">
        <w:rPr>
          <w:b/>
          <w:sz w:val="32"/>
          <w:szCs w:val="32"/>
          <w:u w:val="single"/>
        </w:rPr>
        <w:t>Pupil Premium Strategy – St Peter’s CE Prim</w:t>
      </w:r>
      <w:r w:rsidR="006C0D02">
        <w:rPr>
          <w:b/>
          <w:sz w:val="32"/>
          <w:szCs w:val="32"/>
          <w:u w:val="single"/>
        </w:rPr>
        <w:t>ary, Cowfold Academic Year 2018</w:t>
      </w:r>
      <w:r w:rsidR="00CE79B6" w:rsidRPr="00552446">
        <w:rPr>
          <w:b/>
          <w:sz w:val="32"/>
          <w:szCs w:val="32"/>
          <w:u w:val="single"/>
        </w:rPr>
        <w:t>-1</w:t>
      </w:r>
      <w:r w:rsidR="006C0D02">
        <w:rPr>
          <w:b/>
          <w:sz w:val="32"/>
          <w:szCs w:val="32"/>
          <w:u w:val="single"/>
        </w:rPr>
        <w:t>9</w:t>
      </w:r>
    </w:p>
    <w:p w:rsidR="005D25C1" w:rsidRPr="003D78A7" w:rsidRDefault="005D25C1" w:rsidP="00CE79B6">
      <w:pPr>
        <w:jc w:val="center"/>
        <w:rPr>
          <w:b/>
          <w:sz w:val="24"/>
          <w:szCs w:val="24"/>
          <w:u w:val="single"/>
        </w:rPr>
      </w:pPr>
    </w:p>
    <w:p w:rsidR="005D25C1" w:rsidRPr="003D78A7" w:rsidRDefault="006C0D02" w:rsidP="005D25C1">
      <w:pPr>
        <w:rPr>
          <w:b/>
          <w:sz w:val="24"/>
          <w:szCs w:val="24"/>
          <w:u w:val="single"/>
        </w:rPr>
      </w:pPr>
      <w:r w:rsidRPr="003D78A7">
        <w:rPr>
          <w:b/>
          <w:sz w:val="24"/>
          <w:szCs w:val="24"/>
          <w:u w:val="single"/>
        </w:rPr>
        <w:t>2018</w:t>
      </w:r>
      <w:r w:rsidR="005D25C1" w:rsidRPr="003D78A7">
        <w:rPr>
          <w:b/>
          <w:sz w:val="24"/>
          <w:szCs w:val="24"/>
          <w:u w:val="single"/>
        </w:rPr>
        <w:t xml:space="preserve"> – 201</w:t>
      </w:r>
      <w:r w:rsidRPr="003D78A7">
        <w:rPr>
          <w:b/>
          <w:sz w:val="24"/>
          <w:szCs w:val="24"/>
          <w:u w:val="single"/>
        </w:rPr>
        <w:t>9</w:t>
      </w:r>
      <w:r w:rsidR="005D25C1" w:rsidRPr="003D78A7">
        <w:rPr>
          <w:b/>
          <w:sz w:val="24"/>
          <w:szCs w:val="24"/>
          <w:u w:val="single"/>
        </w:rPr>
        <w:t xml:space="preserve"> ALLOCATION</w:t>
      </w:r>
      <w:r w:rsidRPr="003D78A7">
        <w:rPr>
          <w:b/>
          <w:sz w:val="24"/>
          <w:szCs w:val="24"/>
          <w:u w:val="single"/>
        </w:rPr>
        <w:t xml:space="preserve"> (April 18 to March 19)</w:t>
      </w:r>
    </w:p>
    <w:p w:rsidR="005D25C1" w:rsidRPr="003D78A7" w:rsidRDefault="006C0D02" w:rsidP="005D25C1">
      <w:pPr>
        <w:rPr>
          <w:sz w:val="24"/>
          <w:szCs w:val="24"/>
        </w:rPr>
      </w:pPr>
      <w:r w:rsidRPr="003D78A7">
        <w:rPr>
          <w:sz w:val="24"/>
          <w:szCs w:val="24"/>
        </w:rPr>
        <w:t>£15</w:t>
      </w:r>
      <w:r w:rsidR="00A12914" w:rsidRPr="003D78A7">
        <w:rPr>
          <w:sz w:val="24"/>
          <w:szCs w:val="24"/>
        </w:rPr>
        <w:t>,</w:t>
      </w:r>
      <w:r w:rsidRPr="003D78A7">
        <w:rPr>
          <w:sz w:val="24"/>
          <w:szCs w:val="24"/>
        </w:rPr>
        <w:t>840 – ALLOCATION for 12</w:t>
      </w:r>
      <w:r w:rsidR="00A12914" w:rsidRPr="003D78A7">
        <w:rPr>
          <w:sz w:val="24"/>
          <w:szCs w:val="24"/>
        </w:rPr>
        <w:t xml:space="preserve"> pupils.</w:t>
      </w:r>
      <w:r w:rsidR="00F40DA0">
        <w:rPr>
          <w:sz w:val="24"/>
          <w:szCs w:val="24"/>
        </w:rPr>
        <w:t xml:space="preserve">                          </w:t>
      </w:r>
      <w:r w:rsidRPr="003D78A7">
        <w:rPr>
          <w:sz w:val="24"/>
          <w:szCs w:val="24"/>
        </w:rPr>
        <w:t>(£9,240 for 7 PP pupils &amp; £6,600 for 5 Ever 6 pupils)</w:t>
      </w:r>
    </w:p>
    <w:p w:rsidR="003D78A7" w:rsidRPr="003D78A7" w:rsidRDefault="003D78A7" w:rsidP="005D25C1">
      <w:pPr>
        <w:rPr>
          <w:b/>
          <w:sz w:val="24"/>
          <w:szCs w:val="24"/>
          <w:u w:val="single"/>
        </w:rPr>
      </w:pPr>
      <w:r w:rsidRPr="003D78A7">
        <w:rPr>
          <w:b/>
          <w:sz w:val="24"/>
          <w:szCs w:val="24"/>
          <w:u w:val="single"/>
        </w:rPr>
        <w:t>BARRIERS TO EDUCATIONAL ACHIEVEMENT</w:t>
      </w:r>
    </w:p>
    <w:p w:rsidR="003D78A7" w:rsidRDefault="003D78A7" w:rsidP="005D25C1">
      <w:pPr>
        <w:rPr>
          <w:sz w:val="24"/>
          <w:szCs w:val="24"/>
        </w:rPr>
      </w:pPr>
      <w:r w:rsidRPr="003D78A7">
        <w:rPr>
          <w:sz w:val="24"/>
          <w:szCs w:val="24"/>
        </w:rPr>
        <w:t>It can s</w:t>
      </w:r>
      <w:r w:rsidR="00C21967">
        <w:rPr>
          <w:sz w:val="24"/>
          <w:szCs w:val="24"/>
        </w:rPr>
        <w:t>ometimes be the case that Pupil (PP)</w:t>
      </w:r>
      <w:r w:rsidRPr="003D78A7">
        <w:rPr>
          <w:sz w:val="24"/>
          <w:szCs w:val="24"/>
        </w:rPr>
        <w:t xml:space="preserve"> children, at St Peter’s, receive less support at home than other non-PP pupils. This may be because academic work has a low priority in the home environment or because parents themselves don’t have the subject knowledge to assist</w:t>
      </w:r>
      <w:r>
        <w:rPr>
          <w:sz w:val="24"/>
          <w:szCs w:val="24"/>
        </w:rPr>
        <w:t xml:space="preserve"> their children</w:t>
      </w:r>
      <w:r w:rsidRPr="003D78A7">
        <w:rPr>
          <w:sz w:val="24"/>
          <w:szCs w:val="24"/>
        </w:rPr>
        <w:t>. It may also be the case that, due to a lower than average family</w:t>
      </w:r>
      <w:r>
        <w:rPr>
          <w:sz w:val="24"/>
          <w:szCs w:val="24"/>
        </w:rPr>
        <w:t xml:space="preserve"> income, our PP pupils have a low level of access to the resources needed for home learning e.g. the internet, reading books, laptops/tablets, stationary etc.</w:t>
      </w:r>
    </w:p>
    <w:p w:rsidR="00C21967" w:rsidRDefault="00C21967" w:rsidP="005D25C1">
      <w:pPr>
        <w:rPr>
          <w:sz w:val="24"/>
          <w:szCs w:val="24"/>
        </w:rPr>
      </w:pPr>
      <w:r>
        <w:rPr>
          <w:sz w:val="24"/>
          <w:szCs w:val="24"/>
        </w:rPr>
        <w:t>Lower than average attendance can also be a barrier as school may not be viewed as important as it should be. Or the family may have logistical issues in getting pupils to school on time / at all / due to inhibited capacity for transport/ child care brought on by lower income.</w:t>
      </w:r>
    </w:p>
    <w:p w:rsidR="00F40DA0" w:rsidRDefault="00F40DA0" w:rsidP="005D25C1">
      <w:pPr>
        <w:rPr>
          <w:sz w:val="24"/>
          <w:szCs w:val="24"/>
        </w:rPr>
      </w:pPr>
      <w:r>
        <w:rPr>
          <w:sz w:val="24"/>
          <w:szCs w:val="24"/>
        </w:rPr>
        <w:t>A lack of access to curriculum enrichment activities (due to cost implications) may limit PP pupils’ life experience / personal independence and self-confidence.</w:t>
      </w:r>
    </w:p>
    <w:p w:rsidR="00C21967" w:rsidRPr="003D78A7" w:rsidRDefault="00C21967" w:rsidP="005D25C1">
      <w:pPr>
        <w:rPr>
          <w:sz w:val="24"/>
          <w:szCs w:val="24"/>
        </w:rPr>
      </w:pPr>
      <w:r>
        <w:rPr>
          <w:sz w:val="24"/>
          <w:szCs w:val="24"/>
        </w:rPr>
        <w:t xml:space="preserve">However, it is stressed that these are general patterns observed over a number of years and do not necessarily apply to all Pupil Premium pupils currently attending the school.  </w:t>
      </w:r>
    </w:p>
    <w:p w:rsidR="005D25C1" w:rsidRPr="00F40DA0" w:rsidRDefault="003D78A7" w:rsidP="005D25C1">
      <w:pPr>
        <w:rPr>
          <w:b/>
          <w:sz w:val="24"/>
          <w:szCs w:val="24"/>
          <w:u w:val="single"/>
        </w:rPr>
      </w:pPr>
      <w:r w:rsidRPr="00F40DA0">
        <w:rPr>
          <w:b/>
          <w:sz w:val="24"/>
          <w:szCs w:val="24"/>
          <w:u w:val="single"/>
        </w:rPr>
        <w:t>HOW IT WILL BE</w:t>
      </w:r>
      <w:r w:rsidR="005D25C1" w:rsidRPr="00F40DA0">
        <w:rPr>
          <w:b/>
          <w:sz w:val="24"/>
          <w:szCs w:val="24"/>
          <w:u w:val="single"/>
        </w:rPr>
        <w:t xml:space="preserve"> SPENT</w:t>
      </w:r>
    </w:p>
    <w:tbl>
      <w:tblPr>
        <w:tblStyle w:val="TableGrid"/>
        <w:tblW w:w="10627" w:type="dxa"/>
        <w:tblLook w:val="04A0" w:firstRow="1" w:lastRow="0" w:firstColumn="1" w:lastColumn="0" w:noHBand="0" w:noVBand="1"/>
      </w:tblPr>
      <w:tblGrid>
        <w:gridCol w:w="8359"/>
        <w:gridCol w:w="2268"/>
      </w:tblGrid>
      <w:tr w:rsidR="00AF7535" w:rsidRPr="00F40DA0" w:rsidTr="00AF7535">
        <w:tc>
          <w:tcPr>
            <w:tcW w:w="10627" w:type="dxa"/>
            <w:gridSpan w:val="2"/>
          </w:tcPr>
          <w:p w:rsidR="00AF7535" w:rsidRPr="00F40DA0" w:rsidRDefault="00AF7535" w:rsidP="0094519C">
            <w:pPr>
              <w:jc w:val="center"/>
              <w:rPr>
                <w:b/>
                <w:sz w:val="24"/>
                <w:szCs w:val="24"/>
              </w:rPr>
            </w:pPr>
            <w:r w:rsidRPr="00F40DA0">
              <w:rPr>
                <w:b/>
                <w:sz w:val="24"/>
                <w:szCs w:val="24"/>
              </w:rPr>
              <w:t>Expenditure</w:t>
            </w:r>
          </w:p>
        </w:tc>
      </w:tr>
      <w:tr w:rsidR="00AF7535" w:rsidRPr="00F40DA0" w:rsidTr="00F40DA0">
        <w:tc>
          <w:tcPr>
            <w:tcW w:w="8359" w:type="dxa"/>
          </w:tcPr>
          <w:p w:rsidR="00AF7535" w:rsidRPr="00F40DA0" w:rsidRDefault="001D6C1D" w:rsidP="00AF7535">
            <w:pPr>
              <w:rPr>
                <w:sz w:val="24"/>
                <w:szCs w:val="24"/>
              </w:rPr>
            </w:pPr>
            <w:r w:rsidRPr="00F40DA0">
              <w:rPr>
                <w:sz w:val="24"/>
                <w:szCs w:val="24"/>
              </w:rPr>
              <w:t>The bulk of our expenditure i</w:t>
            </w:r>
            <w:r w:rsidR="00AF7535" w:rsidRPr="00F40DA0">
              <w:rPr>
                <w:sz w:val="24"/>
                <w:szCs w:val="24"/>
              </w:rPr>
              <w:t>s on Teaching Assistant hours.</w:t>
            </w:r>
            <w:r w:rsidRPr="00F40DA0">
              <w:rPr>
                <w:sz w:val="24"/>
                <w:szCs w:val="24"/>
              </w:rPr>
              <w:t xml:space="preserve"> These TAs</w:t>
            </w:r>
            <w:r w:rsidR="00AF7535" w:rsidRPr="00F40DA0">
              <w:rPr>
                <w:sz w:val="24"/>
                <w:szCs w:val="24"/>
              </w:rPr>
              <w:t xml:space="preserve"> assist the inclusion, and support, of PP pupils in a ‘Quality First’ whole class lear</w:t>
            </w:r>
            <w:r w:rsidRPr="00F40DA0">
              <w:rPr>
                <w:sz w:val="24"/>
                <w:szCs w:val="24"/>
              </w:rPr>
              <w:t>ning experience. The emphasis i</w:t>
            </w:r>
            <w:r w:rsidR="00AF7535" w:rsidRPr="00F40DA0">
              <w:rPr>
                <w:sz w:val="24"/>
                <w:szCs w:val="24"/>
              </w:rPr>
              <w:t>s on class teachers delivering effective teaching and learning to all pupils</w:t>
            </w:r>
            <w:r w:rsidRPr="00F40DA0">
              <w:rPr>
                <w:sz w:val="24"/>
                <w:szCs w:val="24"/>
              </w:rPr>
              <w:t>,</w:t>
            </w:r>
            <w:r w:rsidR="00AF7535" w:rsidRPr="00F40DA0">
              <w:rPr>
                <w:sz w:val="24"/>
                <w:szCs w:val="24"/>
              </w:rPr>
              <w:t xml:space="preserve"> including PP pupils</w:t>
            </w:r>
            <w:r w:rsidRPr="00F40DA0">
              <w:rPr>
                <w:sz w:val="24"/>
                <w:szCs w:val="24"/>
              </w:rPr>
              <w:t>, with PP pupils being given particular focus and support to achieve in the whole class setting</w:t>
            </w:r>
            <w:r w:rsidR="00AF7535" w:rsidRPr="00F40DA0">
              <w:rPr>
                <w:sz w:val="24"/>
                <w:szCs w:val="24"/>
              </w:rPr>
              <w:t xml:space="preserve">. </w:t>
            </w:r>
          </w:p>
          <w:p w:rsidR="00AF7535" w:rsidRPr="00F40DA0" w:rsidRDefault="00AF7535" w:rsidP="00AF7535">
            <w:pPr>
              <w:rPr>
                <w:sz w:val="24"/>
                <w:szCs w:val="24"/>
              </w:rPr>
            </w:pPr>
          </w:p>
          <w:p w:rsidR="00AF7535" w:rsidRPr="00F40DA0" w:rsidRDefault="00AF7535" w:rsidP="00AF7535">
            <w:pPr>
              <w:rPr>
                <w:sz w:val="24"/>
                <w:szCs w:val="24"/>
              </w:rPr>
            </w:pPr>
            <w:r w:rsidRPr="00F40DA0">
              <w:rPr>
                <w:sz w:val="24"/>
                <w:szCs w:val="24"/>
              </w:rPr>
              <w:t>Where it has not compromised a PP child’s ‘Quality First’ whole class learning, additional interventions have also been set up with these TA hours. Details of these interventions are recorded on our TA timetable. The impact of interventions is measured using our ‘Intervention Impact Tracking Sheets’ and provision is adapted if staff feel there should/ could be more impact.</w:t>
            </w:r>
          </w:p>
          <w:p w:rsidR="002B3A1E" w:rsidRPr="00F40DA0" w:rsidRDefault="002B3A1E" w:rsidP="00AF7535">
            <w:pPr>
              <w:rPr>
                <w:sz w:val="24"/>
                <w:szCs w:val="24"/>
              </w:rPr>
            </w:pPr>
          </w:p>
          <w:p w:rsidR="002B3A1E" w:rsidRPr="00F40DA0" w:rsidRDefault="002B3A1E" w:rsidP="00AF7535">
            <w:pPr>
              <w:rPr>
                <w:sz w:val="24"/>
                <w:szCs w:val="24"/>
              </w:rPr>
            </w:pPr>
            <w:r w:rsidRPr="00F40DA0">
              <w:rPr>
                <w:sz w:val="24"/>
                <w:szCs w:val="24"/>
              </w:rPr>
              <w:t>Overall impact of PP Funding Expenditure is evaluated in our Annual Impact Report and monitored during the school year, at regular intervals, in our PP Pupil Data Overview.</w:t>
            </w:r>
          </w:p>
          <w:p w:rsidR="00AA57A0" w:rsidRPr="00F40DA0" w:rsidRDefault="00AA57A0" w:rsidP="00AF7535">
            <w:pPr>
              <w:rPr>
                <w:sz w:val="24"/>
                <w:szCs w:val="24"/>
              </w:rPr>
            </w:pPr>
          </w:p>
          <w:p w:rsidR="00AA57A0" w:rsidRPr="00F40DA0" w:rsidRDefault="00AA57A0" w:rsidP="00AF7535">
            <w:pPr>
              <w:rPr>
                <w:b/>
                <w:sz w:val="24"/>
                <w:szCs w:val="24"/>
              </w:rPr>
            </w:pPr>
            <w:r w:rsidRPr="00F40DA0">
              <w:rPr>
                <w:b/>
                <w:sz w:val="24"/>
                <w:szCs w:val="24"/>
              </w:rPr>
              <w:t>First Date for DATA Analysis and review of expenditure strategy:</w:t>
            </w:r>
          </w:p>
          <w:p w:rsidR="00AA57A0" w:rsidRPr="00F40DA0" w:rsidRDefault="00AA57A0" w:rsidP="00AF7535">
            <w:pPr>
              <w:rPr>
                <w:b/>
                <w:sz w:val="24"/>
                <w:szCs w:val="24"/>
              </w:rPr>
            </w:pPr>
          </w:p>
          <w:p w:rsidR="00963FD2" w:rsidRPr="00F40DA0" w:rsidRDefault="00AA57A0" w:rsidP="00AF7535">
            <w:pPr>
              <w:rPr>
                <w:b/>
                <w:sz w:val="24"/>
                <w:szCs w:val="24"/>
              </w:rPr>
            </w:pPr>
            <w:r w:rsidRPr="00F40DA0">
              <w:rPr>
                <w:b/>
                <w:sz w:val="24"/>
                <w:szCs w:val="24"/>
              </w:rPr>
              <w:t>3</w:t>
            </w:r>
            <w:r w:rsidRPr="00F40DA0">
              <w:rPr>
                <w:b/>
                <w:sz w:val="24"/>
                <w:szCs w:val="24"/>
                <w:vertAlign w:val="superscript"/>
              </w:rPr>
              <w:t>rd</w:t>
            </w:r>
            <w:r w:rsidRPr="00F40DA0">
              <w:rPr>
                <w:b/>
                <w:sz w:val="24"/>
                <w:szCs w:val="24"/>
              </w:rPr>
              <w:t xml:space="preserve"> December 2018</w:t>
            </w:r>
            <w:bookmarkStart w:id="0" w:name="_GoBack"/>
            <w:bookmarkEnd w:id="0"/>
          </w:p>
        </w:tc>
        <w:tc>
          <w:tcPr>
            <w:tcW w:w="2268" w:type="dxa"/>
          </w:tcPr>
          <w:p w:rsidR="00AF7535" w:rsidRPr="00F40DA0" w:rsidRDefault="00AF7535" w:rsidP="0094519C">
            <w:pPr>
              <w:rPr>
                <w:b/>
                <w:sz w:val="24"/>
                <w:szCs w:val="24"/>
              </w:rPr>
            </w:pPr>
            <w:r w:rsidRPr="00F40DA0">
              <w:rPr>
                <w:b/>
                <w:sz w:val="24"/>
                <w:szCs w:val="24"/>
              </w:rPr>
              <w:t>£</w:t>
            </w:r>
            <w:r w:rsidR="006C0D02" w:rsidRPr="00F40DA0">
              <w:rPr>
                <w:b/>
                <w:sz w:val="24"/>
                <w:szCs w:val="24"/>
              </w:rPr>
              <w:t>14</w:t>
            </w:r>
            <w:r w:rsidR="00F972D7" w:rsidRPr="00F40DA0">
              <w:rPr>
                <w:b/>
                <w:sz w:val="24"/>
                <w:szCs w:val="24"/>
              </w:rPr>
              <w:t>,</w:t>
            </w:r>
            <w:r w:rsidR="006C0D02" w:rsidRPr="00F40DA0">
              <w:rPr>
                <w:b/>
                <w:sz w:val="24"/>
                <w:szCs w:val="24"/>
              </w:rPr>
              <w:t>840</w:t>
            </w:r>
            <w:r w:rsidRPr="00F40DA0">
              <w:rPr>
                <w:b/>
                <w:sz w:val="24"/>
                <w:szCs w:val="24"/>
              </w:rPr>
              <w:t xml:space="preserve"> – on support staff</w:t>
            </w:r>
          </w:p>
          <w:p w:rsidR="00AF7535" w:rsidRPr="00F40DA0" w:rsidRDefault="00AF7535" w:rsidP="0094519C">
            <w:pPr>
              <w:rPr>
                <w:b/>
                <w:sz w:val="24"/>
                <w:szCs w:val="24"/>
              </w:rPr>
            </w:pPr>
          </w:p>
          <w:p w:rsidR="00AF7535" w:rsidRPr="00F40DA0" w:rsidRDefault="00AF7535" w:rsidP="0094519C">
            <w:pPr>
              <w:rPr>
                <w:b/>
                <w:sz w:val="24"/>
                <w:szCs w:val="24"/>
              </w:rPr>
            </w:pPr>
            <w:r w:rsidRPr="00F40DA0">
              <w:rPr>
                <w:b/>
                <w:sz w:val="24"/>
                <w:szCs w:val="24"/>
              </w:rPr>
              <w:t>£</w:t>
            </w:r>
            <w:r w:rsidR="006C0D02" w:rsidRPr="00F40DA0">
              <w:rPr>
                <w:b/>
                <w:sz w:val="24"/>
                <w:szCs w:val="24"/>
              </w:rPr>
              <w:t>1,00</w:t>
            </w:r>
            <w:r w:rsidR="00F972D7" w:rsidRPr="00F40DA0">
              <w:rPr>
                <w:b/>
                <w:sz w:val="24"/>
                <w:szCs w:val="24"/>
              </w:rPr>
              <w:t>0</w:t>
            </w:r>
            <w:r w:rsidRPr="00F40DA0">
              <w:rPr>
                <w:b/>
                <w:sz w:val="24"/>
                <w:szCs w:val="24"/>
              </w:rPr>
              <w:t xml:space="preserve"> – </w:t>
            </w:r>
            <w:r w:rsidR="00F972D7" w:rsidRPr="00F40DA0">
              <w:rPr>
                <w:b/>
                <w:sz w:val="24"/>
                <w:szCs w:val="24"/>
              </w:rPr>
              <w:t>help for</w:t>
            </w:r>
            <w:r w:rsidRPr="00F40DA0">
              <w:rPr>
                <w:b/>
                <w:sz w:val="24"/>
                <w:szCs w:val="24"/>
              </w:rPr>
              <w:t xml:space="preserve"> PP pupil</w:t>
            </w:r>
            <w:r w:rsidR="006C0D02" w:rsidRPr="00F40DA0">
              <w:rPr>
                <w:b/>
                <w:sz w:val="24"/>
                <w:szCs w:val="24"/>
              </w:rPr>
              <w:t>s</w:t>
            </w:r>
            <w:r w:rsidRPr="00F40DA0">
              <w:rPr>
                <w:b/>
                <w:sz w:val="24"/>
                <w:szCs w:val="24"/>
              </w:rPr>
              <w:t xml:space="preserve"> to attend</w:t>
            </w:r>
            <w:r w:rsidR="006C0D02" w:rsidRPr="00F40DA0">
              <w:rPr>
                <w:b/>
                <w:sz w:val="24"/>
                <w:szCs w:val="24"/>
              </w:rPr>
              <w:t xml:space="preserve"> the</w:t>
            </w:r>
            <w:r w:rsidR="00A11A44" w:rsidRPr="00F40DA0">
              <w:rPr>
                <w:b/>
                <w:sz w:val="24"/>
                <w:szCs w:val="24"/>
              </w:rPr>
              <w:t xml:space="preserve"> </w:t>
            </w:r>
            <w:r w:rsidRPr="00F40DA0">
              <w:rPr>
                <w:b/>
                <w:sz w:val="24"/>
                <w:szCs w:val="24"/>
              </w:rPr>
              <w:t>Residential trip</w:t>
            </w:r>
            <w:r w:rsidR="006C0D02" w:rsidRPr="00F40DA0">
              <w:rPr>
                <w:b/>
                <w:sz w:val="24"/>
                <w:szCs w:val="24"/>
              </w:rPr>
              <w:t xml:space="preserve"> in September 2018</w:t>
            </w:r>
          </w:p>
          <w:p w:rsidR="00AF7535" w:rsidRPr="00F40DA0" w:rsidRDefault="00AF7535" w:rsidP="0094519C">
            <w:pPr>
              <w:rPr>
                <w:b/>
                <w:sz w:val="24"/>
                <w:szCs w:val="24"/>
              </w:rPr>
            </w:pPr>
          </w:p>
          <w:p w:rsidR="00AF7535" w:rsidRPr="00F40DA0" w:rsidRDefault="00AF7535" w:rsidP="0094519C">
            <w:pPr>
              <w:rPr>
                <w:b/>
                <w:sz w:val="24"/>
                <w:szCs w:val="24"/>
                <w:u w:val="single"/>
              </w:rPr>
            </w:pPr>
          </w:p>
        </w:tc>
      </w:tr>
      <w:tr w:rsidR="00AF7535" w:rsidRPr="00F40DA0" w:rsidTr="00F40DA0">
        <w:tc>
          <w:tcPr>
            <w:tcW w:w="8359" w:type="dxa"/>
          </w:tcPr>
          <w:p w:rsidR="00AF7535" w:rsidRPr="00F40DA0" w:rsidRDefault="00AF7535" w:rsidP="0094519C">
            <w:pPr>
              <w:jc w:val="center"/>
              <w:rPr>
                <w:b/>
                <w:sz w:val="24"/>
                <w:szCs w:val="24"/>
              </w:rPr>
            </w:pPr>
            <w:r w:rsidRPr="00F40DA0">
              <w:rPr>
                <w:b/>
                <w:sz w:val="24"/>
                <w:szCs w:val="24"/>
              </w:rPr>
              <w:t>Total Expenditure</w:t>
            </w:r>
          </w:p>
        </w:tc>
        <w:tc>
          <w:tcPr>
            <w:tcW w:w="2268" w:type="dxa"/>
          </w:tcPr>
          <w:p w:rsidR="00AF7535" w:rsidRPr="00F40DA0" w:rsidRDefault="00AF7535" w:rsidP="0094519C">
            <w:pPr>
              <w:rPr>
                <w:b/>
                <w:sz w:val="24"/>
                <w:szCs w:val="24"/>
              </w:rPr>
            </w:pPr>
            <w:r w:rsidRPr="00F40DA0">
              <w:rPr>
                <w:b/>
                <w:sz w:val="24"/>
                <w:szCs w:val="24"/>
              </w:rPr>
              <w:t>£</w:t>
            </w:r>
            <w:r w:rsidR="002B3A1E" w:rsidRPr="00F40DA0">
              <w:rPr>
                <w:b/>
                <w:sz w:val="24"/>
                <w:szCs w:val="24"/>
              </w:rPr>
              <w:t>15,840</w:t>
            </w:r>
          </w:p>
        </w:tc>
      </w:tr>
    </w:tbl>
    <w:p w:rsidR="003E35B6" w:rsidRPr="0002602D" w:rsidRDefault="003E35B6" w:rsidP="0002602D">
      <w:pPr>
        <w:spacing w:after="0"/>
        <w:rPr>
          <w:sz w:val="28"/>
          <w:szCs w:val="28"/>
        </w:rPr>
      </w:pPr>
    </w:p>
    <w:sectPr w:rsidR="003E35B6" w:rsidRPr="0002602D" w:rsidSect="001542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AB" w:rsidRDefault="00FD27AB" w:rsidP="00B610A5">
      <w:pPr>
        <w:spacing w:after="0" w:line="240" w:lineRule="auto"/>
      </w:pPr>
      <w:r>
        <w:separator/>
      </w:r>
    </w:p>
  </w:endnote>
  <w:endnote w:type="continuationSeparator" w:id="0">
    <w:p w:rsidR="00FD27AB" w:rsidRDefault="00FD27AB" w:rsidP="00B6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AB" w:rsidRDefault="00FD27AB" w:rsidP="00B610A5">
      <w:pPr>
        <w:spacing w:after="0" w:line="240" w:lineRule="auto"/>
      </w:pPr>
      <w:r>
        <w:separator/>
      </w:r>
    </w:p>
  </w:footnote>
  <w:footnote w:type="continuationSeparator" w:id="0">
    <w:p w:rsidR="00FD27AB" w:rsidRDefault="00FD27AB" w:rsidP="00B61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A5"/>
    <w:rsid w:val="00010C1F"/>
    <w:rsid w:val="0002602D"/>
    <w:rsid w:val="000D0E39"/>
    <w:rsid w:val="001542CF"/>
    <w:rsid w:val="001927FC"/>
    <w:rsid w:val="001D6C1D"/>
    <w:rsid w:val="0025061A"/>
    <w:rsid w:val="002B3A1E"/>
    <w:rsid w:val="003D78A7"/>
    <w:rsid w:val="003E35B6"/>
    <w:rsid w:val="0047027F"/>
    <w:rsid w:val="004F647E"/>
    <w:rsid w:val="00552446"/>
    <w:rsid w:val="005D25C1"/>
    <w:rsid w:val="00601F9E"/>
    <w:rsid w:val="00626457"/>
    <w:rsid w:val="00637989"/>
    <w:rsid w:val="006C0D02"/>
    <w:rsid w:val="00926570"/>
    <w:rsid w:val="00963FD2"/>
    <w:rsid w:val="009B1CCA"/>
    <w:rsid w:val="00A11A44"/>
    <w:rsid w:val="00A12914"/>
    <w:rsid w:val="00A36346"/>
    <w:rsid w:val="00AA1A6F"/>
    <w:rsid w:val="00AA57A0"/>
    <w:rsid w:val="00AF7535"/>
    <w:rsid w:val="00B46624"/>
    <w:rsid w:val="00B610A5"/>
    <w:rsid w:val="00BB1E1E"/>
    <w:rsid w:val="00BC3215"/>
    <w:rsid w:val="00C21967"/>
    <w:rsid w:val="00CE79B6"/>
    <w:rsid w:val="00DA69BA"/>
    <w:rsid w:val="00DA738A"/>
    <w:rsid w:val="00F40DA0"/>
    <w:rsid w:val="00F972D7"/>
    <w:rsid w:val="00FD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7801"/>
  <w15:docId w15:val="{16CE0648-EEE8-4925-A4FE-E1134092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0"/>
  </w:style>
  <w:style w:type="paragraph" w:styleId="Heading2">
    <w:name w:val="heading 2"/>
    <w:basedOn w:val="Normal"/>
    <w:link w:val="Heading2Char"/>
    <w:uiPriority w:val="9"/>
    <w:qFormat/>
    <w:rsid w:val="00DA69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B1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5"/>
  </w:style>
  <w:style w:type="paragraph" w:styleId="Footer">
    <w:name w:val="footer"/>
    <w:basedOn w:val="Normal"/>
    <w:link w:val="FooterChar"/>
    <w:uiPriority w:val="99"/>
    <w:unhideWhenUsed/>
    <w:rsid w:val="00B6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5"/>
  </w:style>
  <w:style w:type="paragraph" w:styleId="BalloonText">
    <w:name w:val="Balloon Text"/>
    <w:basedOn w:val="Normal"/>
    <w:link w:val="BalloonTextChar"/>
    <w:uiPriority w:val="99"/>
    <w:semiHidden/>
    <w:unhideWhenUsed/>
    <w:rsid w:val="00B6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A5"/>
    <w:rPr>
      <w:rFonts w:ascii="Tahoma" w:hAnsi="Tahoma" w:cs="Tahoma"/>
      <w:sz w:val="16"/>
      <w:szCs w:val="16"/>
    </w:rPr>
  </w:style>
  <w:style w:type="table" w:styleId="TableGrid">
    <w:name w:val="Table Grid"/>
    <w:basedOn w:val="TableNormal"/>
    <w:uiPriority w:val="59"/>
    <w:rsid w:val="00B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69BA"/>
    <w:rPr>
      <w:rFonts w:ascii="Times New Roman" w:eastAsia="Times New Roman" w:hAnsi="Times New Roman" w:cs="Times New Roman"/>
      <w:b/>
      <w:bCs/>
      <w:sz w:val="36"/>
      <w:szCs w:val="36"/>
      <w:lang w:eastAsia="en-GB"/>
    </w:rPr>
  </w:style>
  <w:style w:type="paragraph" w:customStyle="1" w:styleId="selectionshareable">
    <w:name w:val="selectionshareable"/>
    <w:basedOn w:val="Normal"/>
    <w:rsid w:val="00DA6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B1C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5809">
      <w:bodyDiv w:val="1"/>
      <w:marLeft w:val="0"/>
      <w:marRight w:val="0"/>
      <w:marTop w:val="0"/>
      <w:marBottom w:val="0"/>
      <w:divBdr>
        <w:top w:val="none" w:sz="0" w:space="0" w:color="auto"/>
        <w:left w:val="none" w:sz="0" w:space="0" w:color="auto"/>
        <w:bottom w:val="none" w:sz="0" w:space="0" w:color="auto"/>
        <w:right w:val="none" w:sz="0" w:space="0" w:color="auto"/>
      </w:divBdr>
      <w:divsChild>
        <w:div w:id="948388343">
          <w:marLeft w:val="0"/>
          <w:marRight w:val="0"/>
          <w:marTop w:val="0"/>
          <w:marBottom w:val="960"/>
          <w:divBdr>
            <w:top w:val="none" w:sz="0" w:space="0" w:color="auto"/>
            <w:left w:val="none" w:sz="0" w:space="0" w:color="auto"/>
            <w:bottom w:val="none" w:sz="0" w:space="0" w:color="auto"/>
            <w:right w:val="none" w:sz="0" w:space="0" w:color="auto"/>
          </w:divBdr>
          <w:divsChild>
            <w:div w:id="818839291">
              <w:marLeft w:val="0"/>
              <w:marRight w:val="0"/>
              <w:marTop w:val="0"/>
              <w:marBottom w:val="0"/>
              <w:divBdr>
                <w:top w:val="none" w:sz="0" w:space="0" w:color="auto"/>
                <w:left w:val="none" w:sz="0" w:space="0" w:color="auto"/>
                <w:bottom w:val="none" w:sz="0" w:space="0" w:color="auto"/>
                <w:right w:val="none" w:sz="0" w:space="0" w:color="auto"/>
              </w:divBdr>
            </w:div>
            <w:div w:id="414593412">
              <w:marLeft w:val="0"/>
              <w:marRight w:val="0"/>
              <w:marTop w:val="0"/>
              <w:marBottom w:val="540"/>
              <w:divBdr>
                <w:top w:val="none" w:sz="0" w:space="0" w:color="auto"/>
                <w:left w:val="none" w:sz="0" w:space="0" w:color="auto"/>
                <w:bottom w:val="none" w:sz="0" w:space="0" w:color="auto"/>
                <w:right w:val="none" w:sz="0" w:space="0" w:color="auto"/>
              </w:divBdr>
              <w:divsChild>
                <w:div w:id="62417644">
                  <w:marLeft w:val="0"/>
                  <w:marRight w:val="0"/>
                  <w:marTop w:val="0"/>
                  <w:marBottom w:val="0"/>
                  <w:divBdr>
                    <w:top w:val="none" w:sz="0" w:space="0" w:color="auto"/>
                    <w:left w:val="none" w:sz="0" w:space="0" w:color="auto"/>
                    <w:bottom w:val="none" w:sz="0" w:space="0" w:color="auto"/>
                    <w:right w:val="none" w:sz="0" w:space="0" w:color="auto"/>
                  </w:divBdr>
                </w:div>
                <w:div w:id="60636900">
                  <w:marLeft w:val="0"/>
                  <w:marRight w:val="0"/>
                  <w:marTop w:val="0"/>
                  <w:marBottom w:val="0"/>
                  <w:divBdr>
                    <w:top w:val="none" w:sz="0" w:space="0" w:color="auto"/>
                    <w:left w:val="none" w:sz="0" w:space="0" w:color="auto"/>
                    <w:bottom w:val="none" w:sz="0" w:space="0" w:color="auto"/>
                    <w:right w:val="none" w:sz="0" w:space="0" w:color="auto"/>
                  </w:divBdr>
                </w:div>
                <w:div w:id="1097871571">
                  <w:marLeft w:val="0"/>
                  <w:marRight w:val="0"/>
                  <w:marTop w:val="0"/>
                  <w:marBottom w:val="0"/>
                  <w:divBdr>
                    <w:top w:val="none" w:sz="0" w:space="0" w:color="auto"/>
                    <w:left w:val="none" w:sz="0" w:space="0" w:color="auto"/>
                    <w:bottom w:val="none" w:sz="0" w:space="0" w:color="auto"/>
                    <w:right w:val="none" w:sz="0" w:space="0" w:color="auto"/>
                  </w:divBdr>
                </w:div>
                <w:div w:id="795878076">
                  <w:marLeft w:val="0"/>
                  <w:marRight w:val="0"/>
                  <w:marTop w:val="0"/>
                  <w:marBottom w:val="0"/>
                  <w:divBdr>
                    <w:top w:val="none" w:sz="0" w:space="0" w:color="auto"/>
                    <w:left w:val="none" w:sz="0" w:space="0" w:color="auto"/>
                    <w:bottom w:val="none" w:sz="0" w:space="0" w:color="auto"/>
                    <w:right w:val="none" w:sz="0" w:space="0" w:color="auto"/>
                  </w:divBdr>
                  <w:divsChild>
                    <w:div w:id="480778349">
                      <w:marLeft w:val="0"/>
                      <w:marRight w:val="0"/>
                      <w:marTop w:val="0"/>
                      <w:marBottom w:val="0"/>
                      <w:divBdr>
                        <w:top w:val="single" w:sz="48" w:space="0" w:color="auto"/>
                        <w:left w:val="single" w:sz="48" w:space="0" w:color="auto"/>
                        <w:bottom w:val="single" w:sz="48" w:space="0" w:color="auto"/>
                        <w:right w:val="single" w:sz="48" w:space="0" w:color="auto"/>
                      </w:divBdr>
                    </w:div>
                  </w:divsChild>
                </w:div>
                <w:div w:id="2092316475">
                  <w:marLeft w:val="0"/>
                  <w:marRight w:val="0"/>
                  <w:marTop w:val="0"/>
                  <w:marBottom w:val="0"/>
                  <w:divBdr>
                    <w:top w:val="none" w:sz="0" w:space="0" w:color="auto"/>
                    <w:left w:val="none" w:sz="0" w:space="0" w:color="auto"/>
                    <w:bottom w:val="none" w:sz="0" w:space="0" w:color="auto"/>
                    <w:right w:val="none" w:sz="0" w:space="0" w:color="auto"/>
                  </w:divBdr>
                  <w:divsChild>
                    <w:div w:id="545683110">
                      <w:marLeft w:val="0"/>
                      <w:marRight w:val="0"/>
                      <w:marTop w:val="0"/>
                      <w:marBottom w:val="0"/>
                      <w:divBdr>
                        <w:top w:val="single" w:sz="48" w:space="0" w:color="auto"/>
                        <w:left w:val="single" w:sz="48" w:space="0" w:color="auto"/>
                        <w:bottom w:val="single" w:sz="48" w:space="0" w:color="auto"/>
                        <w:right w:val="single" w:sz="48" w:space="0" w:color="auto"/>
                      </w:divBdr>
                    </w:div>
                  </w:divsChild>
                </w:div>
                <w:div w:id="253049954">
                  <w:marLeft w:val="0"/>
                  <w:marRight w:val="0"/>
                  <w:marTop w:val="0"/>
                  <w:marBottom w:val="0"/>
                  <w:divBdr>
                    <w:top w:val="none" w:sz="0" w:space="0" w:color="auto"/>
                    <w:left w:val="none" w:sz="0" w:space="0" w:color="auto"/>
                    <w:bottom w:val="none" w:sz="0" w:space="0" w:color="auto"/>
                    <w:right w:val="none" w:sz="0" w:space="0" w:color="auto"/>
                  </w:divBdr>
                  <w:divsChild>
                    <w:div w:id="1787042244">
                      <w:marLeft w:val="0"/>
                      <w:marRight w:val="0"/>
                      <w:marTop w:val="0"/>
                      <w:marBottom w:val="0"/>
                      <w:divBdr>
                        <w:top w:val="single" w:sz="48" w:space="0" w:color="auto"/>
                        <w:left w:val="single" w:sz="48" w:space="0" w:color="auto"/>
                        <w:bottom w:val="single" w:sz="48" w:space="0" w:color="auto"/>
                        <w:right w:val="single" w:sz="48" w:space="0" w:color="auto"/>
                      </w:divBdr>
                    </w:div>
                  </w:divsChild>
                </w:div>
                <w:div w:id="325401704">
                  <w:marLeft w:val="0"/>
                  <w:marRight w:val="0"/>
                  <w:marTop w:val="0"/>
                  <w:marBottom w:val="0"/>
                  <w:divBdr>
                    <w:top w:val="none" w:sz="0" w:space="0" w:color="auto"/>
                    <w:left w:val="none" w:sz="0" w:space="0" w:color="auto"/>
                    <w:bottom w:val="none" w:sz="0" w:space="0" w:color="auto"/>
                    <w:right w:val="none" w:sz="0" w:space="0" w:color="auto"/>
                  </w:divBdr>
                </w:div>
                <w:div w:id="17907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6013">
          <w:marLeft w:val="0"/>
          <w:marRight w:val="0"/>
          <w:marTop w:val="0"/>
          <w:marBottom w:val="960"/>
          <w:divBdr>
            <w:top w:val="none" w:sz="0" w:space="0" w:color="auto"/>
            <w:left w:val="none" w:sz="0" w:space="0" w:color="auto"/>
            <w:bottom w:val="none" w:sz="0" w:space="0" w:color="auto"/>
            <w:right w:val="none" w:sz="0" w:space="0" w:color="auto"/>
          </w:divBdr>
          <w:divsChild>
            <w:div w:id="99035115">
              <w:marLeft w:val="0"/>
              <w:marRight w:val="0"/>
              <w:marTop w:val="0"/>
              <w:marBottom w:val="0"/>
              <w:divBdr>
                <w:top w:val="none" w:sz="0" w:space="0" w:color="auto"/>
                <w:left w:val="none" w:sz="0" w:space="0" w:color="auto"/>
                <w:bottom w:val="none" w:sz="0" w:space="0" w:color="auto"/>
                <w:right w:val="none" w:sz="0" w:space="0" w:color="auto"/>
              </w:divBdr>
              <w:divsChild>
                <w:div w:id="744255623">
                  <w:marLeft w:val="0"/>
                  <w:marRight w:val="0"/>
                  <w:marTop w:val="0"/>
                  <w:marBottom w:val="0"/>
                  <w:divBdr>
                    <w:top w:val="none" w:sz="0" w:space="0" w:color="auto"/>
                    <w:left w:val="none" w:sz="0" w:space="0" w:color="auto"/>
                    <w:bottom w:val="none" w:sz="0" w:space="0" w:color="auto"/>
                    <w:right w:val="none" w:sz="0" w:space="0" w:color="auto"/>
                  </w:divBdr>
                </w:div>
              </w:divsChild>
            </w:div>
            <w:div w:id="925303625">
              <w:marLeft w:val="0"/>
              <w:marRight w:val="0"/>
              <w:marTop w:val="0"/>
              <w:marBottom w:val="0"/>
              <w:divBdr>
                <w:top w:val="none" w:sz="0" w:space="0" w:color="auto"/>
                <w:left w:val="none" w:sz="0" w:space="0" w:color="auto"/>
                <w:bottom w:val="none" w:sz="0" w:space="0" w:color="auto"/>
                <w:right w:val="none" w:sz="0" w:space="0" w:color="auto"/>
              </w:divBdr>
              <w:divsChild>
                <w:div w:id="175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585">
          <w:marLeft w:val="0"/>
          <w:marRight w:val="0"/>
          <w:marTop w:val="0"/>
          <w:marBottom w:val="960"/>
          <w:divBdr>
            <w:top w:val="none" w:sz="0" w:space="0" w:color="auto"/>
            <w:left w:val="none" w:sz="0" w:space="0" w:color="auto"/>
            <w:bottom w:val="none" w:sz="0" w:space="0" w:color="auto"/>
            <w:right w:val="none" w:sz="0" w:space="0" w:color="auto"/>
          </w:divBdr>
          <w:divsChild>
            <w:div w:id="1559629509">
              <w:marLeft w:val="0"/>
              <w:marRight w:val="0"/>
              <w:marTop w:val="0"/>
              <w:marBottom w:val="0"/>
              <w:divBdr>
                <w:top w:val="none" w:sz="0" w:space="0" w:color="auto"/>
                <w:left w:val="none" w:sz="0" w:space="0" w:color="auto"/>
                <w:bottom w:val="none" w:sz="0" w:space="0" w:color="auto"/>
                <w:right w:val="none" w:sz="0" w:space="0" w:color="auto"/>
              </w:divBdr>
              <w:divsChild>
                <w:div w:id="1456675192">
                  <w:marLeft w:val="0"/>
                  <w:marRight w:val="0"/>
                  <w:marTop w:val="0"/>
                  <w:marBottom w:val="0"/>
                  <w:divBdr>
                    <w:top w:val="none" w:sz="0" w:space="0" w:color="auto"/>
                    <w:left w:val="none" w:sz="0" w:space="0" w:color="auto"/>
                    <w:bottom w:val="none" w:sz="0" w:space="0" w:color="auto"/>
                    <w:right w:val="none" w:sz="0" w:space="0" w:color="auto"/>
                  </w:divBdr>
                </w:div>
              </w:divsChild>
            </w:div>
            <w:div w:id="2119566008">
              <w:marLeft w:val="0"/>
              <w:marRight w:val="0"/>
              <w:marTop w:val="0"/>
              <w:marBottom w:val="0"/>
              <w:divBdr>
                <w:top w:val="none" w:sz="0" w:space="0" w:color="auto"/>
                <w:left w:val="none" w:sz="0" w:space="0" w:color="auto"/>
                <w:bottom w:val="none" w:sz="0" w:space="0" w:color="auto"/>
                <w:right w:val="none" w:sz="0" w:space="0" w:color="auto"/>
              </w:divBdr>
              <w:divsChild>
                <w:div w:id="8033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999">
          <w:marLeft w:val="0"/>
          <w:marRight w:val="0"/>
          <w:marTop w:val="0"/>
          <w:marBottom w:val="0"/>
          <w:divBdr>
            <w:top w:val="none" w:sz="0" w:space="0" w:color="auto"/>
            <w:left w:val="none" w:sz="0" w:space="0" w:color="auto"/>
            <w:bottom w:val="none" w:sz="0" w:space="0" w:color="auto"/>
            <w:right w:val="none" w:sz="0" w:space="0" w:color="auto"/>
          </w:divBdr>
          <w:divsChild>
            <w:div w:id="1129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265">
      <w:bodyDiv w:val="1"/>
      <w:marLeft w:val="0"/>
      <w:marRight w:val="0"/>
      <w:marTop w:val="0"/>
      <w:marBottom w:val="0"/>
      <w:divBdr>
        <w:top w:val="none" w:sz="0" w:space="0" w:color="auto"/>
        <w:left w:val="none" w:sz="0" w:space="0" w:color="auto"/>
        <w:bottom w:val="none" w:sz="0" w:space="0" w:color="auto"/>
        <w:right w:val="none" w:sz="0" w:space="0" w:color="auto"/>
      </w:divBdr>
    </w:div>
    <w:div w:id="1095980453">
      <w:bodyDiv w:val="1"/>
      <w:marLeft w:val="0"/>
      <w:marRight w:val="0"/>
      <w:marTop w:val="0"/>
      <w:marBottom w:val="0"/>
      <w:divBdr>
        <w:top w:val="none" w:sz="0" w:space="0" w:color="auto"/>
        <w:left w:val="none" w:sz="0" w:space="0" w:color="auto"/>
        <w:bottom w:val="none" w:sz="0" w:space="0" w:color="auto"/>
        <w:right w:val="none" w:sz="0" w:space="0" w:color="auto"/>
      </w:divBdr>
      <w:divsChild>
        <w:div w:id="2022967607">
          <w:marLeft w:val="0"/>
          <w:marRight w:val="0"/>
          <w:marTop w:val="0"/>
          <w:marBottom w:val="0"/>
          <w:divBdr>
            <w:top w:val="none" w:sz="0" w:space="0" w:color="auto"/>
            <w:left w:val="none" w:sz="0" w:space="0" w:color="auto"/>
            <w:bottom w:val="none" w:sz="0" w:space="0" w:color="auto"/>
            <w:right w:val="none" w:sz="0" w:space="0" w:color="auto"/>
          </w:divBdr>
        </w:div>
        <w:div w:id="1185704469">
          <w:marLeft w:val="0"/>
          <w:marRight w:val="0"/>
          <w:marTop w:val="0"/>
          <w:marBottom w:val="0"/>
          <w:divBdr>
            <w:top w:val="none" w:sz="0" w:space="0" w:color="auto"/>
            <w:left w:val="none" w:sz="0" w:space="0" w:color="auto"/>
            <w:bottom w:val="none" w:sz="0" w:space="0" w:color="auto"/>
            <w:right w:val="none" w:sz="0" w:space="0" w:color="auto"/>
          </w:divBdr>
          <w:divsChild>
            <w:div w:id="175845501">
              <w:blockQuote w:val="1"/>
              <w:marLeft w:val="0"/>
              <w:marRight w:val="0"/>
              <w:marTop w:val="240"/>
              <w:marBottom w:val="240"/>
              <w:divBdr>
                <w:top w:val="none" w:sz="0" w:space="0" w:color="auto"/>
                <w:left w:val="single" w:sz="36" w:space="6" w:color="91ACA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Head</cp:lastModifiedBy>
  <cp:revision>8</cp:revision>
  <cp:lastPrinted>2017-10-20T12:23:00Z</cp:lastPrinted>
  <dcterms:created xsi:type="dcterms:W3CDTF">2018-07-28T09:15:00Z</dcterms:created>
  <dcterms:modified xsi:type="dcterms:W3CDTF">2018-08-25T09:46:00Z</dcterms:modified>
</cp:coreProperties>
</file>